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3C19A5">
      <w:pPr>
        <w:ind w:left="3680" w:right="3680"/>
        <w:jc w:val="center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3C19A5">
        <w:trPr>
          <w:jc w:val="center"/>
        </w:trPr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6832104D" w14:textId="77777777" w:rsidR="00740D64" w:rsidRDefault="00740D64" w:rsidP="00740D64">
      <w:pPr>
        <w:spacing w:line="240" w:lineRule="exact"/>
      </w:pPr>
    </w:p>
    <w:p w14:paraId="63A83755" w14:textId="77777777" w:rsidR="00740D64" w:rsidRDefault="00740D64" w:rsidP="00740D64">
      <w:pPr>
        <w:spacing w:line="240" w:lineRule="exact"/>
      </w:pPr>
    </w:p>
    <w:p w14:paraId="475FB529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3C19A5">
        <w:trPr>
          <w:trHeight w:val="954"/>
          <w:jc w:val="center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5DF971A" w14:textId="77777777" w:rsidR="00740D64" w:rsidRDefault="003C19A5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3C19A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modèles de recherche et prestations de contrôles sanitaires d'animaleries</w:t>
            </w:r>
          </w:p>
          <w:p w14:paraId="16BD5B1B" w14:textId="77777777" w:rsidR="00740888" w:rsidRDefault="00740888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B293B86" w14:textId="45FC3906" w:rsidR="00740888" w:rsidRDefault="00740888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1 « </w:t>
            </w:r>
            <w:r w:rsidRPr="0074088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 modèles de recherche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 »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3C19A5">
        <w:trPr>
          <w:trHeight w:val="352"/>
          <w:jc w:val="center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3C19A5">
        <w:trPr>
          <w:trHeight w:val="470"/>
          <w:jc w:val="center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3C19A5">
      <w:pPr>
        <w:spacing w:line="240" w:lineRule="exact"/>
        <w:jc w:val="center"/>
      </w:pPr>
    </w:p>
    <w:p w14:paraId="6A0DEC5E" w14:textId="0E6E118A" w:rsidR="00740D64" w:rsidRDefault="00740D64" w:rsidP="003C19A5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3C19A5" w:rsidRPr="003C19A5">
        <w:rPr>
          <w:rFonts w:ascii="Trebuchet MS" w:eastAsia="Trebuchet MS" w:hAnsi="Trebuchet MS" w:cs="Trebuchet MS"/>
          <w:color w:val="000000"/>
        </w:rPr>
        <w:t>25FSA018</w:t>
      </w:r>
    </w:p>
    <w:p w14:paraId="527FB7D0" w14:textId="77777777" w:rsidR="00740D64" w:rsidRPr="002D118C" w:rsidRDefault="00740D64" w:rsidP="003C19A5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19B9485C" w14:textId="77777777" w:rsidR="00740D64" w:rsidRDefault="00740D64" w:rsidP="003C19A5">
      <w:pPr>
        <w:spacing w:line="240" w:lineRule="exact"/>
        <w:jc w:val="center"/>
      </w:pPr>
    </w:p>
    <w:p w14:paraId="7419C291" w14:textId="712CED31" w:rsidR="00740D64" w:rsidRPr="00A60B78" w:rsidRDefault="00740D64" w:rsidP="003C19A5">
      <w:pPr>
        <w:spacing w:before="0" w:after="0" w:line="279" w:lineRule="exact"/>
        <w:ind w:left="20" w:right="20"/>
        <w:jc w:val="center"/>
        <w:rPr>
          <w:rFonts w:eastAsia="Trebuchet MS" w:cs="Arial"/>
          <w:color w:val="000000"/>
        </w:rPr>
      </w:pPr>
      <w:r w:rsidRPr="00A60B78">
        <w:rPr>
          <w:rFonts w:eastAsia="Trebuchet MS" w:cs="Arial"/>
          <w:b/>
          <w:color w:val="000000"/>
        </w:rPr>
        <w:t>Université Grenoble Alpes</w:t>
      </w:r>
    </w:p>
    <w:p w14:paraId="1B4A2A04" w14:textId="77777777" w:rsidR="00740D64" w:rsidRPr="00A60B78" w:rsidRDefault="00740D64" w:rsidP="003C19A5">
      <w:pPr>
        <w:spacing w:before="0" w:after="0" w:line="279" w:lineRule="exact"/>
        <w:ind w:left="20" w:right="20"/>
        <w:jc w:val="center"/>
        <w:rPr>
          <w:rFonts w:eastAsia="Trebuchet MS" w:cs="Arial"/>
          <w:color w:val="000000"/>
        </w:rPr>
      </w:pPr>
      <w:r w:rsidRPr="00A60B78">
        <w:rPr>
          <w:rFonts w:eastAsia="Trebuchet MS" w:cs="Arial"/>
          <w:color w:val="000000"/>
        </w:rPr>
        <w:t>1180 Avenue Centrale</w:t>
      </w:r>
    </w:p>
    <w:p w14:paraId="073AA051" w14:textId="77777777" w:rsidR="00740D64" w:rsidRPr="00A60B78" w:rsidRDefault="00740D64" w:rsidP="003C19A5">
      <w:pPr>
        <w:spacing w:before="0" w:after="0" w:line="279" w:lineRule="exact"/>
        <w:ind w:left="20" w:right="20"/>
        <w:jc w:val="center"/>
        <w:rPr>
          <w:rFonts w:eastAsia="Trebuchet MS" w:cs="Arial"/>
          <w:color w:val="000000"/>
        </w:rPr>
      </w:pPr>
      <w:r w:rsidRPr="00A60B78">
        <w:rPr>
          <w:rFonts w:eastAsia="Trebuchet MS" w:cs="Arial"/>
          <w:color w:val="000000"/>
        </w:rPr>
        <w:t>CS 40700</w:t>
      </w:r>
    </w:p>
    <w:p w14:paraId="597B913C" w14:textId="68AE1F56" w:rsidR="00821542" w:rsidRDefault="00740D64" w:rsidP="003C19A5">
      <w:pPr>
        <w:spacing w:before="0" w:after="0"/>
        <w:jc w:val="center"/>
        <w:rPr>
          <w:rFonts w:eastAsia="Trebuchet MS" w:cs="Arial"/>
          <w:color w:val="000000"/>
        </w:rPr>
      </w:pPr>
      <w:r w:rsidRPr="00A60B78">
        <w:rPr>
          <w:rFonts w:eastAsia="Trebuchet MS" w:cs="Arial"/>
          <w:color w:val="000000"/>
        </w:rPr>
        <w:t>38400 Saint Martin d'Hères</w:t>
      </w:r>
    </w:p>
    <w:p w14:paraId="7AF5125C" w14:textId="26CE57BF" w:rsidR="003C19A5" w:rsidRDefault="003C19A5" w:rsidP="003C19A5">
      <w:pPr>
        <w:spacing w:before="0" w:after="0"/>
        <w:jc w:val="center"/>
        <w:rPr>
          <w:rFonts w:eastAsia="Trebuchet MS" w:cs="Arial"/>
          <w:color w:val="000000"/>
        </w:rPr>
      </w:pPr>
    </w:p>
    <w:p w14:paraId="55090BD5" w14:textId="5717D53A" w:rsidR="003C19A5" w:rsidRDefault="003C19A5" w:rsidP="003C19A5">
      <w:pPr>
        <w:spacing w:before="0" w:after="0"/>
        <w:jc w:val="center"/>
        <w:rPr>
          <w:rFonts w:eastAsia="Trebuchet MS" w:cs="Arial"/>
          <w:color w:val="000000"/>
        </w:rPr>
      </w:pPr>
    </w:p>
    <w:p w14:paraId="485BECA9" w14:textId="77777777" w:rsidR="003C19A5" w:rsidRDefault="003C19A5" w:rsidP="003C19A5">
      <w:pPr>
        <w:spacing w:before="0" w:after="0"/>
        <w:jc w:val="center"/>
        <w:rPr>
          <w:rFonts w:eastAsia="Trebuchet MS" w:cs="Arial"/>
          <w:color w:val="000000"/>
        </w:rPr>
      </w:pPr>
    </w:p>
    <w:p w14:paraId="6425CB98" w14:textId="19007D0F" w:rsidR="003C19A5" w:rsidRDefault="003C19A5" w:rsidP="00920859">
      <w:pPr>
        <w:spacing w:before="0" w:after="0"/>
        <w:jc w:val="center"/>
        <w:rPr>
          <w:rFonts w:eastAsia="Trebuchet MS" w:cs="Arial"/>
          <w:color w:val="000000"/>
        </w:rPr>
      </w:pPr>
      <w:bookmarkStart w:id="0" w:name="_GoBack"/>
      <w:bookmarkEnd w:id="0"/>
    </w:p>
    <w:p w14:paraId="42CA5F12" w14:textId="77777777" w:rsidR="003C19A5" w:rsidRPr="007B7BAA" w:rsidRDefault="003C19A5" w:rsidP="00920859">
      <w:pPr>
        <w:spacing w:before="0" w:after="0"/>
        <w:jc w:val="center"/>
        <w:rPr>
          <w:rFonts w:eastAsia="Trebuchet MS" w:cs="Arial"/>
          <w:color w:val="000000"/>
        </w:rPr>
      </w:pPr>
    </w:p>
    <w:p w14:paraId="1EE8C22F" w14:textId="626E449D" w:rsidR="00740D64" w:rsidRDefault="00740D64" w:rsidP="00740D64">
      <w:pPr>
        <w:jc w:val="center"/>
      </w:pP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495456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495456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495456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495456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495456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54FE205E" w:rsidR="00740D64" w:rsidRPr="002646F1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341BD8D" w14:textId="3A0BA49B" w:rsidR="00740D64" w:rsidRPr="000E26BE" w:rsidRDefault="00740D64" w:rsidP="00240FCA">
      <w:pPr>
        <w:spacing w:before="0" w:after="0"/>
        <w:jc w:val="center"/>
        <w:rPr>
          <w:rFonts w:cs="Arial"/>
          <w:sz w:val="2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49B06F7D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Prix en € H.T.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3EDB4B0" w14:textId="77777777" w:rsidR="0020544E" w:rsidRPr="0020544E" w:rsidRDefault="0020544E" w:rsidP="0020544E">
            <w:pPr>
              <w:spacing w:after="240"/>
              <w:rPr>
                <w:rFonts w:cs="Arial"/>
              </w:rPr>
            </w:pPr>
            <w:r w:rsidRPr="0020544E">
              <w:rPr>
                <w:rFonts w:cs="Arial"/>
                <w:u w:val="single"/>
              </w:rPr>
              <w:t>Le montant des prestations pour la période initiale de l'accord-cadre (soit 1 an) est défini comme suit</w:t>
            </w:r>
            <w:r w:rsidRPr="0020544E">
              <w:rPr>
                <w:rFonts w:cs="Arial"/>
              </w:rPr>
              <w:t xml:space="preserve"> :</w:t>
            </w:r>
          </w:p>
          <w:p w14:paraId="21396DD3" w14:textId="06D763AE" w:rsidR="0020544E" w:rsidRPr="0020544E" w:rsidRDefault="0020544E" w:rsidP="0020544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2"/>
                <w:lang w:eastAsia="fr-FR"/>
              </w:rPr>
            </w:pPr>
            <w:r w:rsidRPr="0020544E">
              <w:rPr>
                <w:rFonts w:cs="Arial"/>
                <w:szCs w:val="22"/>
                <w:lang w:eastAsia="fr-FR"/>
              </w:rPr>
              <w:t>Les prestations font l’objet d’un accord-cadre m</w:t>
            </w:r>
            <w:r w:rsidR="00140F5A">
              <w:rPr>
                <w:rFonts w:cs="Arial"/>
                <w:szCs w:val="22"/>
                <w:lang w:eastAsia="fr-FR"/>
              </w:rPr>
              <w:t>ulti</w:t>
            </w:r>
            <w:r w:rsidRPr="0020544E">
              <w:rPr>
                <w:rFonts w:cs="Arial"/>
                <w:szCs w:val="22"/>
                <w:lang w:eastAsia="fr-FR"/>
              </w:rPr>
              <w:t>-attributaire</w:t>
            </w:r>
            <w:r w:rsidR="00140F5A">
              <w:rPr>
                <w:rFonts w:cs="Arial"/>
                <w:szCs w:val="22"/>
                <w:lang w:eastAsia="fr-FR"/>
              </w:rPr>
              <w:t>s</w:t>
            </w:r>
            <w:r w:rsidRPr="0020544E">
              <w:rPr>
                <w:rFonts w:cs="Arial"/>
                <w:szCs w:val="22"/>
                <w:lang w:eastAsia="fr-FR"/>
              </w:rPr>
              <w:t xml:space="preserve"> sans minimum </w:t>
            </w:r>
            <w:r w:rsidRPr="00835FD1">
              <w:rPr>
                <w:rFonts w:cs="Arial"/>
                <w:szCs w:val="22"/>
                <w:lang w:eastAsia="fr-FR"/>
              </w:rPr>
              <w:t xml:space="preserve">avec un maximum de </w:t>
            </w:r>
            <w:r w:rsidR="00140F5A" w:rsidRPr="00835FD1">
              <w:rPr>
                <w:rFonts w:cs="Arial"/>
                <w:szCs w:val="22"/>
                <w:lang w:eastAsia="fr-FR"/>
              </w:rPr>
              <w:t>1</w:t>
            </w:r>
            <w:r w:rsidRPr="00835FD1">
              <w:rPr>
                <w:rFonts w:cs="Arial"/>
                <w:szCs w:val="22"/>
                <w:lang w:eastAsia="fr-FR"/>
              </w:rPr>
              <w:t>00 000 € HT</w:t>
            </w:r>
            <w:r w:rsidR="00140F5A" w:rsidRPr="00835FD1">
              <w:rPr>
                <w:rFonts w:cs="Arial"/>
                <w:szCs w:val="22"/>
                <w:lang w:eastAsia="fr-FR"/>
              </w:rPr>
              <w:t xml:space="preserve"> par an</w:t>
            </w:r>
            <w:r w:rsidR="0011631B" w:rsidRPr="00835FD1">
              <w:rPr>
                <w:rFonts w:cs="Arial"/>
                <w:szCs w:val="22"/>
                <w:lang w:eastAsia="fr-FR"/>
              </w:rPr>
              <w:t>.</w:t>
            </w:r>
          </w:p>
          <w:p w14:paraId="3336FFBC" w14:textId="77777777" w:rsidR="0020544E" w:rsidRPr="0020544E" w:rsidRDefault="0020544E" w:rsidP="0020544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2"/>
                <w:lang w:eastAsia="fr-FR"/>
              </w:rPr>
            </w:pPr>
          </w:p>
          <w:p w14:paraId="2525CE3A" w14:textId="437F3419" w:rsidR="00EC2A66" w:rsidRDefault="00140F5A" w:rsidP="00A2126C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0"/>
                <w:lang w:eastAsia="fr-FR"/>
              </w:rPr>
            </w:pPr>
            <w:r w:rsidRPr="0020544E">
              <w:rPr>
                <w:rFonts w:cs="Arial"/>
                <w:szCs w:val="20"/>
                <w:lang w:eastAsia="fr-FR"/>
              </w:rPr>
              <w:t xml:space="preserve">Les prestations seront rémunérées par application aux quantités réellement exécutées des prix </w:t>
            </w:r>
            <w:r w:rsidR="00835FD1">
              <w:rPr>
                <w:rFonts w:cs="Arial"/>
                <w:szCs w:val="20"/>
                <w:lang w:eastAsia="fr-FR"/>
              </w:rPr>
              <w:t>des catalogues fournisseurs.</w:t>
            </w:r>
          </w:p>
          <w:p w14:paraId="5824D094" w14:textId="4CD8684A" w:rsidR="00A2126C" w:rsidRPr="00A2126C" w:rsidRDefault="00A2126C" w:rsidP="00A2126C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0" w:after="0"/>
              <w:jc w:val="both"/>
              <w:rPr>
                <w:rFonts w:cs="Arial"/>
                <w:szCs w:val="22"/>
                <w:lang w:eastAsia="fr-FR"/>
              </w:rPr>
            </w:pPr>
          </w:p>
        </w:tc>
      </w:tr>
    </w:tbl>
    <w:p w14:paraId="7083BD48" w14:textId="7EE641BF" w:rsidR="00215453" w:rsidRDefault="00215453" w:rsidP="00E67CB2">
      <w:pPr>
        <w:spacing w:before="0" w:after="0"/>
        <w:rPr>
          <w:rFonts w:cs="Arial"/>
        </w:rPr>
      </w:pPr>
    </w:p>
    <w:p w14:paraId="62754966" w14:textId="488DC890" w:rsidR="00A2126C" w:rsidRDefault="00A2126C" w:rsidP="00E67CB2">
      <w:pPr>
        <w:spacing w:before="0" w:after="0"/>
        <w:rPr>
          <w:rFonts w:cs="Arial"/>
        </w:rPr>
      </w:pPr>
    </w:p>
    <w:p w14:paraId="0254157B" w14:textId="6EC8C900" w:rsidR="00A2126C" w:rsidRDefault="00A2126C" w:rsidP="00E67CB2">
      <w:pPr>
        <w:spacing w:before="0" w:after="0"/>
        <w:rPr>
          <w:rFonts w:cs="Arial"/>
        </w:rPr>
      </w:pPr>
    </w:p>
    <w:p w14:paraId="27D4037C" w14:textId="0B96679E" w:rsidR="00A2126C" w:rsidRDefault="00A2126C" w:rsidP="00E67CB2">
      <w:pPr>
        <w:spacing w:before="0" w:after="0"/>
        <w:rPr>
          <w:rFonts w:cs="Arial"/>
        </w:rPr>
      </w:pPr>
    </w:p>
    <w:p w14:paraId="2411DB63" w14:textId="5C1A2746" w:rsidR="00A2126C" w:rsidRDefault="00A2126C" w:rsidP="00E67CB2">
      <w:pPr>
        <w:spacing w:before="0" w:after="0"/>
        <w:rPr>
          <w:rFonts w:cs="Arial"/>
        </w:rPr>
      </w:pPr>
    </w:p>
    <w:p w14:paraId="72619F1D" w14:textId="262210F3" w:rsidR="00A2126C" w:rsidRDefault="00A2126C" w:rsidP="00E67CB2">
      <w:pPr>
        <w:spacing w:before="0" w:after="0"/>
        <w:rPr>
          <w:rFonts w:cs="Arial"/>
        </w:rPr>
      </w:pPr>
    </w:p>
    <w:p w14:paraId="03F10609" w14:textId="50812CE2" w:rsidR="00A2126C" w:rsidRDefault="00A2126C" w:rsidP="00E67CB2">
      <w:pPr>
        <w:spacing w:before="0" w:after="0"/>
        <w:rPr>
          <w:rFonts w:cs="Arial"/>
        </w:rPr>
      </w:pPr>
    </w:p>
    <w:p w14:paraId="06A3BAFD" w14:textId="52492A11" w:rsidR="00A2126C" w:rsidRDefault="00A2126C" w:rsidP="00E67CB2">
      <w:pPr>
        <w:spacing w:before="0" w:after="0"/>
        <w:rPr>
          <w:rFonts w:cs="Arial"/>
        </w:rPr>
      </w:pPr>
    </w:p>
    <w:p w14:paraId="5BDFA3D1" w14:textId="2D9C7A5E" w:rsidR="00A2126C" w:rsidRDefault="00A2126C" w:rsidP="00E67CB2">
      <w:pPr>
        <w:spacing w:before="0" w:after="0"/>
        <w:rPr>
          <w:rFonts w:cs="Arial"/>
        </w:rPr>
      </w:pPr>
    </w:p>
    <w:p w14:paraId="670F4223" w14:textId="4F691853" w:rsidR="00A2126C" w:rsidRDefault="00A2126C" w:rsidP="00E67CB2">
      <w:pPr>
        <w:spacing w:before="0" w:after="0"/>
        <w:rPr>
          <w:rFonts w:cs="Arial"/>
        </w:rPr>
      </w:pPr>
    </w:p>
    <w:p w14:paraId="0DD6F94E" w14:textId="77777777" w:rsidR="00A2126C" w:rsidRDefault="00A2126C" w:rsidP="00E67CB2">
      <w:pPr>
        <w:spacing w:before="0" w:after="0"/>
        <w:rPr>
          <w:rFonts w:cs="Arial"/>
        </w:rPr>
      </w:pPr>
    </w:p>
    <w:p w14:paraId="2A1B2761" w14:textId="77777777" w:rsidR="00215453" w:rsidRPr="0020544E" w:rsidRDefault="00215453" w:rsidP="00E67CB2">
      <w:pPr>
        <w:spacing w:before="0" w:after="0"/>
        <w:rPr>
          <w:rFonts w:cs="Arial"/>
          <w:sz w:val="4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AB7A7FC" w14:textId="77777777" w:rsidR="00A2126C" w:rsidRDefault="00A2126C" w:rsidP="0020544E">
      <w:pPr>
        <w:tabs>
          <w:tab w:val="left" w:pos="6225"/>
        </w:tabs>
        <w:rPr>
          <w:rFonts w:cs="Arial"/>
        </w:rPr>
      </w:pPr>
    </w:p>
    <w:p w14:paraId="7C888A42" w14:textId="77777777" w:rsidR="00A2126C" w:rsidRDefault="00A2126C" w:rsidP="0020544E">
      <w:pPr>
        <w:tabs>
          <w:tab w:val="left" w:pos="6225"/>
        </w:tabs>
        <w:rPr>
          <w:rFonts w:cs="Arial"/>
        </w:rPr>
      </w:pPr>
    </w:p>
    <w:p w14:paraId="62FF8848" w14:textId="77777777" w:rsidR="00A2126C" w:rsidRDefault="00A2126C" w:rsidP="0020544E">
      <w:pPr>
        <w:tabs>
          <w:tab w:val="left" w:pos="6225"/>
        </w:tabs>
        <w:rPr>
          <w:rFonts w:cs="Arial"/>
        </w:rPr>
      </w:pPr>
    </w:p>
    <w:p w14:paraId="51B40866" w14:textId="77777777" w:rsidR="00A2126C" w:rsidRDefault="00A2126C" w:rsidP="0020544E">
      <w:pPr>
        <w:tabs>
          <w:tab w:val="left" w:pos="6225"/>
        </w:tabs>
        <w:rPr>
          <w:rFonts w:cs="Arial"/>
        </w:rPr>
      </w:pPr>
    </w:p>
    <w:p w14:paraId="2B849E6E" w14:textId="2652D66D" w:rsidR="00A2126C" w:rsidRDefault="00A2126C" w:rsidP="0020544E">
      <w:pPr>
        <w:tabs>
          <w:tab w:val="left" w:pos="6225"/>
        </w:tabs>
        <w:rPr>
          <w:rFonts w:cs="Arial"/>
        </w:rPr>
      </w:pPr>
    </w:p>
    <w:p w14:paraId="52F8CEA4" w14:textId="2E1C4884" w:rsidR="00425B63" w:rsidRDefault="00425B63" w:rsidP="0020544E">
      <w:pPr>
        <w:tabs>
          <w:tab w:val="left" w:pos="6225"/>
        </w:tabs>
        <w:rPr>
          <w:rFonts w:cs="Arial"/>
        </w:rPr>
      </w:pPr>
    </w:p>
    <w:p w14:paraId="0E16A8C1" w14:textId="77777777" w:rsidR="00425B63" w:rsidRDefault="00425B63" w:rsidP="0020544E">
      <w:pPr>
        <w:tabs>
          <w:tab w:val="left" w:pos="6225"/>
        </w:tabs>
        <w:rPr>
          <w:rFonts w:cs="Arial"/>
        </w:rPr>
      </w:pPr>
    </w:p>
    <w:p w14:paraId="5BF4F546" w14:textId="02B316F6" w:rsidR="0020544E" w:rsidRPr="0020544E" w:rsidRDefault="0020544E" w:rsidP="0020544E">
      <w:pPr>
        <w:tabs>
          <w:tab w:val="left" w:pos="6225"/>
        </w:tabs>
        <w:rPr>
          <w:rFonts w:cs="Arial"/>
        </w:rPr>
      </w:pPr>
      <w:r>
        <w:rPr>
          <w:rFonts w:cs="Arial"/>
        </w:rPr>
        <w:tab/>
      </w:r>
    </w:p>
    <w:p w14:paraId="6B9BB1DA" w14:textId="57DBB815" w:rsidR="00740D64" w:rsidRDefault="00615DD2" w:rsidP="00920859">
      <w:pPr>
        <w:pStyle w:val="Titre1"/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54DCC3B6" w14:textId="77777777" w:rsidR="00425B63" w:rsidRDefault="00425B63" w:rsidP="00425B63"/>
    <w:p w14:paraId="7B2897F0" w14:textId="77777777" w:rsidR="003A4C82" w:rsidRPr="003A4C82" w:rsidRDefault="003A4C82" w:rsidP="008937D9">
      <w:pPr>
        <w:shd w:val="clear" w:color="auto" w:fill="33303D"/>
        <w:spacing w:before="0" w:after="0"/>
        <w:jc w:val="both"/>
        <w:rPr>
          <w:rFonts w:cs="Arial"/>
          <w:b/>
          <w:sz w:val="8"/>
        </w:rPr>
      </w:pPr>
    </w:p>
    <w:p w14:paraId="10CFDFA4" w14:textId="1A8BAAEA" w:rsidR="008937D9" w:rsidRDefault="008937D9" w:rsidP="008937D9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  <w:r w:rsidRPr="008937D9">
        <w:rPr>
          <w:rFonts w:cs="Arial"/>
          <w:b/>
          <w:sz w:val="22"/>
        </w:rPr>
        <w:t xml:space="preserve">Critère n°2 </w:t>
      </w:r>
      <w:r w:rsidR="006A700E">
        <w:rPr>
          <w:rFonts w:cs="Arial"/>
          <w:b/>
          <w:sz w:val="22"/>
        </w:rPr>
        <w:t xml:space="preserve">- </w:t>
      </w:r>
      <w:r w:rsidR="004E43AD">
        <w:rPr>
          <w:rFonts w:cs="Arial"/>
          <w:b/>
          <w:sz w:val="22"/>
        </w:rPr>
        <w:t>Valeur technique</w:t>
      </w:r>
      <w:r w:rsidRPr="008937D9">
        <w:rPr>
          <w:rFonts w:cs="Arial"/>
          <w:b/>
          <w:sz w:val="22"/>
        </w:rPr>
        <w:t xml:space="preserve"> </w:t>
      </w:r>
      <w:r w:rsidR="006A700E">
        <w:rPr>
          <w:rFonts w:cs="Arial"/>
          <w:b/>
          <w:sz w:val="22"/>
        </w:rPr>
        <w:t>-</w:t>
      </w:r>
      <w:r w:rsidRPr="008937D9">
        <w:rPr>
          <w:rFonts w:cs="Arial"/>
          <w:b/>
          <w:sz w:val="22"/>
        </w:rPr>
        <w:t xml:space="preserve"> </w:t>
      </w:r>
      <w:r w:rsidR="00425B63">
        <w:rPr>
          <w:rFonts w:cs="Arial"/>
          <w:b/>
          <w:sz w:val="22"/>
        </w:rPr>
        <w:t>4</w:t>
      </w:r>
      <w:r w:rsidR="004E43AD">
        <w:rPr>
          <w:rFonts w:cs="Arial"/>
          <w:b/>
          <w:sz w:val="22"/>
        </w:rPr>
        <w:t>0</w:t>
      </w:r>
      <w:r w:rsidRPr="008937D9">
        <w:rPr>
          <w:rFonts w:cs="Arial"/>
          <w:b/>
          <w:sz w:val="22"/>
        </w:rPr>
        <w:t xml:space="preserve"> %</w:t>
      </w:r>
    </w:p>
    <w:p w14:paraId="0FB47F7D" w14:textId="77777777" w:rsidR="003A4C82" w:rsidRPr="003A4C82" w:rsidRDefault="003A4C82" w:rsidP="008937D9">
      <w:pPr>
        <w:shd w:val="clear" w:color="auto" w:fill="33303D"/>
        <w:spacing w:before="0" w:after="0"/>
        <w:jc w:val="both"/>
        <w:rPr>
          <w:rFonts w:cs="Arial"/>
          <w:b/>
          <w:sz w:val="8"/>
        </w:rPr>
      </w:pPr>
    </w:p>
    <w:p w14:paraId="6BCCF6FC" w14:textId="27D6AC0B" w:rsidR="004E43AD" w:rsidRDefault="004E43AD" w:rsidP="004E43AD">
      <w:pPr>
        <w:spacing w:before="240" w:after="240"/>
        <w:jc w:val="both"/>
        <w:rPr>
          <w:rFonts w:ascii="Trebuchet MS" w:eastAsia="Trebuchet MS" w:hAnsi="Trebuchet MS" w:cs="Trebuchet MS"/>
          <w:b/>
          <w:color w:val="EA5A2D"/>
        </w:rPr>
      </w:pPr>
      <w:bookmarkStart w:id="1" w:name="_Hlk146206795"/>
      <w:r w:rsidRPr="008937D9">
        <w:rPr>
          <w:rFonts w:ascii="Trebuchet MS" w:eastAsia="Trebuchet MS" w:hAnsi="Trebuchet MS" w:cs="Trebuchet MS"/>
          <w:b/>
          <w:color w:val="EA5A2D"/>
        </w:rPr>
        <w:t xml:space="preserve">Sous-critère </w:t>
      </w:r>
      <w:r>
        <w:rPr>
          <w:rFonts w:ascii="Trebuchet MS" w:eastAsia="Trebuchet MS" w:hAnsi="Trebuchet MS" w:cs="Trebuchet MS"/>
          <w:b/>
          <w:color w:val="EA5A2D"/>
        </w:rPr>
        <w:t>2</w:t>
      </w:r>
      <w:r w:rsidRPr="008937D9">
        <w:rPr>
          <w:rFonts w:ascii="Trebuchet MS" w:eastAsia="Trebuchet MS" w:hAnsi="Trebuchet MS" w:cs="Trebuchet MS"/>
          <w:b/>
          <w:color w:val="EA5A2D"/>
        </w:rPr>
        <w:t>.1-</w:t>
      </w:r>
      <w:r>
        <w:rPr>
          <w:rFonts w:ascii="Trebuchet MS" w:eastAsia="Trebuchet MS" w:hAnsi="Trebuchet MS" w:cs="Trebuchet MS"/>
          <w:b/>
          <w:color w:val="EA5A2D"/>
        </w:rPr>
        <w:t xml:space="preserve"> </w:t>
      </w:r>
      <w:r w:rsidR="00425B63">
        <w:rPr>
          <w:rFonts w:ascii="Trebuchet MS" w:eastAsia="Trebuchet MS" w:hAnsi="Trebuchet MS" w:cs="Trebuchet MS"/>
          <w:b/>
          <w:color w:val="EA5A2D"/>
        </w:rPr>
        <w:t xml:space="preserve">Conditions d’élevage des modèles </w:t>
      </w:r>
      <w:r w:rsidRPr="008937D9">
        <w:rPr>
          <w:rFonts w:ascii="Trebuchet MS" w:eastAsia="Trebuchet MS" w:hAnsi="Trebuchet MS" w:cs="Trebuchet MS"/>
          <w:b/>
          <w:color w:val="EA5A2D"/>
        </w:rPr>
        <w:t xml:space="preserve">– </w:t>
      </w:r>
      <w:r>
        <w:rPr>
          <w:rFonts w:ascii="Trebuchet MS" w:eastAsia="Trebuchet MS" w:hAnsi="Trebuchet MS" w:cs="Trebuchet MS"/>
          <w:b/>
          <w:color w:val="EA5A2D"/>
        </w:rPr>
        <w:t>2</w:t>
      </w:r>
      <w:r w:rsidRPr="008937D9">
        <w:rPr>
          <w:rFonts w:ascii="Trebuchet MS" w:eastAsia="Trebuchet MS" w:hAnsi="Trebuchet MS" w:cs="Trebuchet MS"/>
          <w:b/>
          <w:color w:val="EA5A2D"/>
        </w:rPr>
        <w:t>0 %</w:t>
      </w:r>
    </w:p>
    <w:p w14:paraId="7192DBB0" w14:textId="7C810FF2" w:rsidR="007C44FE" w:rsidRPr="007C44FE" w:rsidRDefault="007C44FE" w:rsidP="007C44FE">
      <w:pPr>
        <w:spacing w:before="240" w:after="0"/>
        <w:jc w:val="both"/>
        <w:rPr>
          <w:rFonts w:ascii="Trebuchet MS" w:eastAsia="Trebuchet MS" w:hAnsi="Trebuchet MS" w:cs="Trebuchet MS"/>
          <w:color w:val="000000" w:themeColor="text1"/>
        </w:rPr>
      </w:pPr>
      <w:r w:rsidRPr="007C44FE">
        <w:rPr>
          <w:rFonts w:ascii="Trebuchet MS" w:eastAsia="Trebuchet MS" w:hAnsi="Trebuchet MS" w:cs="Trebuchet MS"/>
          <w:color w:val="000000" w:themeColor="text1"/>
        </w:rPr>
        <w:t>Le candidat est invité à décrire dans le cadre ci-dessous, à minima, les informations suivantes :</w:t>
      </w:r>
    </w:p>
    <w:bookmarkEnd w:id="1"/>
    <w:p w14:paraId="239455F5" w14:textId="4DE52307" w:rsidR="006A71D8" w:rsidRPr="006A71D8" w:rsidRDefault="006A71D8" w:rsidP="007C44FE">
      <w:pPr>
        <w:spacing w:before="0" w:after="0"/>
        <w:ind w:firstLine="708"/>
        <w:jc w:val="both"/>
        <w:rPr>
          <w:rFonts w:ascii="Trebuchet MS" w:hAnsi="Trebuchet MS"/>
          <w:szCs w:val="20"/>
          <w:lang w:eastAsia="fr-FR"/>
        </w:rPr>
      </w:pPr>
      <w:r w:rsidRPr="006A71D8">
        <w:rPr>
          <w:rFonts w:ascii="Trebuchet MS" w:hAnsi="Trebuchet MS"/>
          <w:szCs w:val="20"/>
          <w:lang w:eastAsia="fr-FR"/>
        </w:rPr>
        <w:t>• Le lieu de production des modèles ;</w:t>
      </w:r>
    </w:p>
    <w:p w14:paraId="0CB26688" w14:textId="77777777" w:rsidR="006A71D8" w:rsidRPr="006A71D8" w:rsidRDefault="006A71D8" w:rsidP="007C44FE">
      <w:pPr>
        <w:spacing w:before="0" w:after="0"/>
        <w:ind w:firstLine="708"/>
        <w:jc w:val="both"/>
        <w:rPr>
          <w:rFonts w:ascii="Trebuchet MS" w:hAnsi="Trebuchet MS"/>
          <w:szCs w:val="20"/>
          <w:lang w:eastAsia="fr-FR"/>
        </w:rPr>
      </w:pPr>
      <w:r w:rsidRPr="006A71D8">
        <w:rPr>
          <w:rFonts w:ascii="Trebuchet MS" w:hAnsi="Trebuchet MS"/>
          <w:szCs w:val="20"/>
          <w:lang w:eastAsia="fr-FR"/>
        </w:rPr>
        <w:t>• Les types d’hébergement et plus précisément les conditions d’hébergement ;</w:t>
      </w:r>
    </w:p>
    <w:p w14:paraId="331430AB" w14:textId="77777777" w:rsidR="006A71D8" w:rsidRPr="006A71D8" w:rsidRDefault="006A71D8" w:rsidP="007C44FE">
      <w:pPr>
        <w:spacing w:before="0" w:after="0"/>
        <w:ind w:firstLine="708"/>
        <w:jc w:val="both"/>
        <w:rPr>
          <w:rFonts w:ascii="Trebuchet MS" w:hAnsi="Trebuchet MS"/>
          <w:szCs w:val="20"/>
          <w:lang w:eastAsia="fr-FR"/>
        </w:rPr>
      </w:pPr>
      <w:r w:rsidRPr="006A71D8">
        <w:rPr>
          <w:rFonts w:ascii="Trebuchet MS" w:hAnsi="Trebuchet MS"/>
          <w:szCs w:val="20"/>
          <w:lang w:eastAsia="fr-FR"/>
        </w:rPr>
        <w:t>• Le type de contrôles sanitaires réalisés ;</w:t>
      </w:r>
    </w:p>
    <w:p w14:paraId="289BF1FB" w14:textId="77777777" w:rsidR="006A71D8" w:rsidRPr="006A71D8" w:rsidRDefault="006A71D8" w:rsidP="007C44FE">
      <w:pPr>
        <w:spacing w:before="0" w:after="0"/>
        <w:ind w:firstLine="708"/>
        <w:jc w:val="both"/>
        <w:rPr>
          <w:rFonts w:ascii="Trebuchet MS" w:hAnsi="Trebuchet MS"/>
          <w:szCs w:val="20"/>
          <w:lang w:eastAsia="fr-FR"/>
        </w:rPr>
      </w:pPr>
      <w:r w:rsidRPr="006A71D8">
        <w:rPr>
          <w:rFonts w:ascii="Trebuchet MS" w:hAnsi="Trebuchet MS"/>
          <w:szCs w:val="20"/>
          <w:lang w:eastAsia="fr-FR"/>
        </w:rPr>
        <w:t>• La fréquence des contrôles sanitaires réalisés ;</w:t>
      </w:r>
    </w:p>
    <w:p w14:paraId="6B499F5B" w14:textId="019EE635" w:rsidR="004E43AD" w:rsidRPr="004E43AD" w:rsidRDefault="006A71D8" w:rsidP="007C44FE">
      <w:pPr>
        <w:spacing w:before="0" w:after="0"/>
        <w:ind w:firstLine="708"/>
        <w:jc w:val="both"/>
        <w:rPr>
          <w:rFonts w:ascii="Trebuchet MS" w:hAnsi="Trebuchet MS"/>
          <w:szCs w:val="20"/>
          <w:lang w:eastAsia="fr-FR"/>
        </w:rPr>
      </w:pPr>
      <w:r w:rsidRPr="006A71D8">
        <w:rPr>
          <w:rFonts w:ascii="Trebuchet MS" w:hAnsi="Trebuchet MS"/>
          <w:szCs w:val="20"/>
          <w:lang w:eastAsia="fr-FR"/>
        </w:rPr>
        <w:t>• La démarche environnementale qu’il compte mettre en place dans le cadre du marché.</w:t>
      </w:r>
    </w:p>
    <w:p w14:paraId="3163D2DD" w14:textId="54CA8AD1" w:rsidR="004E43AD" w:rsidRDefault="004E43AD" w:rsidP="007C44FE">
      <w:pPr>
        <w:tabs>
          <w:tab w:val="left" w:pos="709"/>
        </w:tabs>
        <w:spacing w:before="0" w:after="200" w:line="276" w:lineRule="auto"/>
        <w:contextualSpacing/>
        <w:jc w:val="both"/>
        <w:rPr>
          <w:rFonts w:ascii="Trebuchet MS" w:eastAsia="Calibri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7C44FE" w:rsidRPr="004E43AD" w14:paraId="7B5FCE6C" w14:textId="77777777" w:rsidTr="008343A9">
        <w:tc>
          <w:tcPr>
            <w:tcW w:w="10344" w:type="dxa"/>
            <w:shd w:val="clear" w:color="auto" w:fill="auto"/>
          </w:tcPr>
          <w:p w14:paraId="5F429753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2" w:name="_Hlk198822871"/>
          </w:p>
          <w:p w14:paraId="18B4243F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51DF4E3E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EC973B1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1683EF8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74478B2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D7453E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58829AD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3B396A2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BA694F4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0AD0EC9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A1D0D0F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78AE2B3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627B662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C8CA0C6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A00973C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3B6A153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057E6C3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73C9931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ACD91D1" w14:textId="77777777" w:rsidR="007C44FE" w:rsidRPr="004E43AD" w:rsidRDefault="007C44FE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2"/>
    </w:tbl>
    <w:p w14:paraId="793C5268" w14:textId="55BDDAB4" w:rsidR="007C44FE" w:rsidRDefault="007C44FE" w:rsidP="007C44FE">
      <w:pPr>
        <w:tabs>
          <w:tab w:val="left" w:pos="709"/>
        </w:tabs>
        <w:spacing w:before="0" w:after="200" w:line="276" w:lineRule="auto"/>
        <w:contextualSpacing/>
        <w:jc w:val="both"/>
        <w:rPr>
          <w:rFonts w:ascii="Trebuchet MS" w:eastAsia="Calibri" w:hAnsi="Trebuchet MS"/>
          <w:sz w:val="22"/>
          <w:szCs w:val="22"/>
        </w:rPr>
      </w:pPr>
    </w:p>
    <w:p w14:paraId="1683A8F8" w14:textId="77777777" w:rsidR="007C44FE" w:rsidRPr="004E43AD" w:rsidRDefault="007C44FE" w:rsidP="007C44FE">
      <w:pPr>
        <w:tabs>
          <w:tab w:val="left" w:pos="709"/>
        </w:tabs>
        <w:spacing w:before="0" w:after="200" w:line="276" w:lineRule="auto"/>
        <w:contextualSpacing/>
        <w:jc w:val="both"/>
        <w:rPr>
          <w:rFonts w:ascii="Trebuchet MS" w:eastAsia="Calibri" w:hAnsi="Trebuchet MS"/>
          <w:sz w:val="22"/>
          <w:szCs w:val="22"/>
        </w:rPr>
      </w:pPr>
    </w:p>
    <w:p w14:paraId="69905DB5" w14:textId="4B977D5B" w:rsidR="004E43AD" w:rsidRDefault="004E43AD" w:rsidP="004E43AD">
      <w:pPr>
        <w:spacing w:before="240" w:after="240"/>
        <w:jc w:val="both"/>
        <w:rPr>
          <w:rFonts w:ascii="Trebuchet MS" w:eastAsia="Trebuchet MS" w:hAnsi="Trebuchet MS" w:cs="Trebuchet MS"/>
          <w:b/>
          <w:color w:val="EA5A2D"/>
        </w:rPr>
      </w:pPr>
      <w:r w:rsidRPr="00D00E20">
        <w:rPr>
          <w:rFonts w:ascii="Trebuchet MS" w:eastAsia="Trebuchet MS" w:hAnsi="Trebuchet MS" w:cs="Trebuchet MS"/>
          <w:b/>
          <w:color w:val="EA5A2D"/>
        </w:rPr>
        <w:t xml:space="preserve">Sous-critère 2.2- </w:t>
      </w:r>
      <w:r w:rsidR="006A700E" w:rsidRPr="00D00E20">
        <w:rPr>
          <w:rFonts w:ascii="Trebuchet MS" w:eastAsia="Trebuchet MS" w:hAnsi="Trebuchet MS" w:cs="Trebuchet MS"/>
          <w:b/>
          <w:color w:val="EA5A2D"/>
        </w:rPr>
        <w:t xml:space="preserve">Décontamination </w:t>
      </w:r>
      <w:r w:rsidRPr="00D00E20">
        <w:rPr>
          <w:rFonts w:ascii="Trebuchet MS" w:eastAsia="Trebuchet MS" w:hAnsi="Trebuchet MS" w:cs="Trebuchet MS"/>
          <w:b/>
          <w:color w:val="EA5A2D"/>
        </w:rPr>
        <w:t>– 1</w:t>
      </w:r>
      <w:r w:rsidR="006A700E" w:rsidRPr="00D00E20">
        <w:rPr>
          <w:rFonts w:ascii="Trebuchet MS" w:eastAsia="Trebuchet MS" w:hAnsi="Trebuchet MS" w:cs="Trebuchet MS"/>
          <w:b/>
          <w:color w:val="EA5A2D"/>
        </w:rPr>
        <w:t>0</w:t>
      </w:r>
      <w:r w:rsidRPr="00D00E20">
        <w:rPr>
          <w:rFonts w:ascii="Trebuchet MS" w:eastAsia="Trebuchet MS" w:hAnsi="Trebuchet MS" w:cs="Trebuchet MS"/>
          <w:b/>
          <w:color w:val="EA5A2D"/>
        </w:rPr>
        <w:t xml:space="preserve"> %</w:t>
      </w:r>
    </w:p>
    <w:p w14:paraId="479348E9" w14:textId="7E9B637B" w:rsidR="00CD3196" w:rsidRPr="00305B24" w:rsidRDefault="00305B24" w:rsidP="00CD3196">
      <w:pPr>
        <w:spacing w:before="0" w:after="0"/>
        <w:jc w:val="both"/>
        <w:rPr>
          <w:rFonts w:ascii="Trebuchet MS" w:hAnsi="Trebuchet MS"/>
          <w:szCs w:val="20"/>
        </w:rPr>
      </w:pPr>
      <w:r w:rsidRPr="00305B24">
        <w:rPr>
          <w:rFonts w:ascii="Trebuchet MS" w:hAnsi="Trebuchet MS"/>
          <w:szCs w:val="20"/>
        </w:rPr>
        <w:t xml:space="preserve">Le candidat est invité à décrire dans le cadre ci-dessous, les modalités qu’il compte appliquer en cas </w:t>
      </w:r>
      <w:r w:rsidR="00833B17">
        <w:rPr>
          <w:rFonts w:ascii="Trebuchet MS" w:hAnsi="Trebuchet MS"/>
          <w:szCs w:val="20"/>
        </w:rPr>
        <w:t xml:space="preserve">d’incident de </w:t>
      </w:r>
      <w:r w:rsidRPr="00305B24">
        <w:rPr>
          <w:rFonts w:ascii="Trebuchet MS" w:hAnsi="Trebuchet MS"/>
          <w:szCs w:val="20"/>
        </w:rPr>
        <w:t>contamination suite à une défaillance, côté utilisateur et côté éleveur / fournisseur</w:t>
      </w:r>
      <w:r>
        <w:rPr>
          <w:rFonts w:ascii="Trebuchet MS" w:hAnsi="Trebuchet MS"/>
          <w:szCs w:val="20"/>
        </w:rPr>
        <w:t> :</w:t>
      </w:r>
      <w:r w:rsidR="00833B17">
        <w:rPr>
          <w:rFonts w:ascii="Trebuchet MS" w:hAnsi="Trebuchet MS"/>
          <w:szCs w:val="20"/>
        </w:rPr>
        <w:t xml:space="preserve"> </w:t>
      </w:r>
    </w:p>
    <w:p w14:paraId="4AD227C4" w14:textId="77777777" w:rsidR="00305B24" w:rsidRPr="004E43AD" w:rsidRDefault="00305B24" w:rsidP="00CD3196">
      <w:pPr>
        <w:spacing w:before="0" w:after="0"/>
        <w:jc w:val="both"/>
        <w:rPr>
          <w:rFonts w:ascii="Trebuchet MS" w:hAnsi="Trebuchet MS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CD3196" w:rsidRPr="004E43AD" w14:paraId="1CC1FE1D" w14:textId="77777777" w:rsidTr="008343A9">
        <w:tc>
          <w:tcPr>
            <w:tcW w:w="10344" w:type="dxa"/>
            <w:shd w:val="clear" w:color="auto" w:fill="auto"/>
          </w:tcPr>
          <w:p w14:paraId="1646A2E6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3" w:name="_Hlk198823070"/>
          </w:p>
          <w:p w14:paraId="2EE41990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7FB57224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EE8BE32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1D56C63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3AC0548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953639D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F214A50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B2CB575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D3A0D89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7263E46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12FE6DC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5B8612F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D752B0D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3018FE7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DFA6643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A31EDE8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649EAD0" w14:textId="77777777" w:rsidR="00CD3196" w:rsidRPr="004E43AD" w:rsidRDefault="00CD3196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bookmarkEnd w:id="3"/>
    <w:p w14:paraId="11118F08" w14:textId="2BD5831F" w:rsidR="004E43AD" w:rsidRDefault="004E43AD" w:rsidP="004E43AD">
      <w:pPr>
        <w:spacing w:before="240" w:after="240"/>
        <w:jc w:val="both"/>
        <w:rPr>
          <w:rFonts w:ascii="Trebuchet MS" w:eastAsia="Trebuchet MS" w:hAnsi="Trebuchet MS" w:cs="Trebuchet MS"/>
          <w:b/>
          <w:color w:val="EA5A2D"/>
        </w:rPr>
      </w:pPr>
      <w:r w:rsidRPr="008937D9">
        <w:rPr>
          <w:rFonts w:ascii="Trebuchet MS" w:eastAsia="Trebuchet MS" w:hAnsi="Trebuchet MS" w:cs="Trebuchet MS"/>
          <w:b/>
          <w:color w:val="EA5A2D"/>
        </w:rPr>
        <w:lastRenderedPageBreak/>
        <w:t xml:space="preserve">Sous-critère </w:t>
      </w:r>
      <w:r>
        <w:rPr>
          <w:rFonts w:ascii="Trebuchet MS" w:eastAsia="Trebuchet MS" w:hAnsi="Trebuchet MS" w:cs="Trebuchet MS"/>
          <w:b/>
          <w:color w:val="EA5A2D"/>
        </w:rPr>
        <w:t>2</w:t>
      </w:r>
      <w:r w:rsidRPr="008937D9">
        <w:rPr>
          <w:rFonts w:ascii="Trebuchet MS" w:eastAsia="Trebuchet MS" w:hAnsi="Trebuchet MS" w:cs="Trebuchet MS"/>
          <w:b/>
          <w:color w:val="EA5A2D"/>
        </w:rPr>
        <w:t>.</w:t>
      </w:r>
      <w:r>
        <w:rPr>
          <w:rFonts w:ascii="Trebuchet MS" w:eastAsia="Trebuchet MS" w:hAnsi="Trebuchet MS" w:cs="Trebuchet MS"/>
          <w:b/>
          <w:color w:val="EA5A2D"/>
        </w:rPr>
        <w:t>3</w:t>
      </w:r>
      <w:r w:rsidRPr="008937D9">
        <w:rPr>
          <w:rFonts w:ascii="Trebuchet MS" w:eastAsia="Trebuchet MS" w:hAnsi="Trebuchet MS" w:cs="Trebuchet MS"/>
          <w:b/>
          <w:color w:val="EA5A2D"/>
        </w:rPr>
        <w:t>-</w:t>
      </w:r>
      <w:r>
        <w:rPr>
          <w:rFonts w:ascii="Trebuchet MS" w:eastAsia="Trebuchet MS" w:hAnsi="Trebuchet MS" w:cs="Trebuchet MS"/>
          <w:b/>
          <w:color w:val="EA5A2D"/>
        </w:rPr>
        <w:t xml:space="preserve"> </w:t>
      </w:r>
      <w:r w:rsidR="006A700E" w:rsidRPr="006A700E">
        <w:rPr>
          <w:rFonts w:ascii="Trebuchet MS" w:eastAsia="Trebuchet MS" w:hAnsi="Trebuchet MS" w:cs="Trebuchet MS"/>
          <w:b/>
          <w:color w:val="EA5A2D"/>
        </w:rPr>
        <w:t xml:space="preserve">Suivi commercial et technique </w:t>
      </w:r>
      <w:r w:rsidRPr="008937D9">
        <w:rPr>
          <w:rFonts w:ascii="Trebuchet MS" w:eastAsia="Trebuchet MS" w:hAnsi="Trebuchet MS" w:cs="Trebuchet MS"/>
          <w:b/>
          <w:color w:val="EA5A2D"/>
        </w:rPr>
        <w:t xml:space="preserve">– </w:t>
      </w:r>
      <w:r>
        <w:rPr>
          <w:rFonts w:ascii="Trebuchet MS" w:eastAsia="Trebuchet MS" w:hAnsi="Trebuchet MS" w:cs="Trebuchet MS"/>
          <w:b/>
          <w:color w:val="EA5A2D"/>
        </w:rPr>
        <w:t>1</w:t>
      </w:r>
      <w:r w:rsidR="006A700E">
        <w:rPr>
          <w:rFonts w:ascii="Trebuchet MS" w:eastAsia="Trebuchet MS" w:hAnsi="Trebuchet MS" w:cs="Trebuchet MS"/>
          <w:b/>
          <w:color w:val="EA5A2D"/>
        </w:rPr>
        <w:t>0</w:t>
      </w:r>
      <w:r w:rsidRPr="008937D9">
        <w:rPr>
          <w:rFonts w:ascii="Trebuchet MS" w:eastAsia="Trebuchet MS" w:hAnsi="Trebuchet MS" w:cs="Trebuchet MS"/>
          <w:b/>
          <w:color w:val="EA5A2D"/>
        </w:rPr>
        <w:t xml:space="preserve"> %</w:t>
      </w:r>
    </w:p>
    <w:p w14:paraId="7CC54DB2" w14:textId="5529EFCD" w:rsidR="008937D9" w:rsidRDefault="006A71D8" w:rsidP="00305B24">
      <w:pPr>
        <w:spacing w:before="240" w:after="0"/>
        <w:jc w:val="both"/>
        <w:rPr>
          <w:rFonts w:ascii="Trebuchet MS" w:hAnsi="Trebuchet MS"/>
          <w:szCs w:val="20"/>
        </w:rPr>
      </w:pPr>
      <w:r w:rsidRPr="00305B24">
        <w:rPr>
          <w:rFonts w:ascii="Trebuchet MS" w:hAnsi="Trebuchet MS"/>
          <w:szCs w:val="20"/>
        </w:rPr>
        <w:t xml:space="preserve">Le candidat est invité à décrire dans le cadre ci-dessous, les moyens qu’il compte mettre en </w:t>
      </w:r>
      <w:proofErr w:type="spellStart"/>
      <w:r w:rsidRPr="00305B24">
        <w:rPr>
          <w:rFonts w:ascii="Trebuchet MS" w:hAnsi="Trebuchet MS"/>
          <w:szCs w:val="20"/>
        </w:rPr>
        <w:t>oeuvre</w:t>
      </w:r>
      <w:proofErr w:type="spellEnd"/>
      <w:r w:rsidRPr="00305B24">
        <w:rPr>
          <w:rFonts w:ascii="Trebuchet MS" w:hAnsi="Trebuchet MS"/>
          <w:szCs w:val="20"/>
        </w:rPr>
        <w:t xml:space="preserve"> dans le cadre du marché pour assurer un suivi commercial et technique de qualité auprès des approvisionneurs et des personnes en charge du suivi du marché</w:t>
      </w:r>
      <w:r w:rsidR="00305B24">
        <w:rPr>
          <w:rFonts w:ascii="Trebuchet MS" w:hAnsi="Trebuchet MS"/>
          <w:szCs w:val="20"/>
        </w:rPr>
        <w:t xml:space="preserve"> </w:t>
      </w:r>
      <w:r w:rsidRPr="00305B24">
        <w:rPr>
          <w:rFonts w:ascii="Trebuchet MS" w:hAnsi="Trebuchet MS"/>
          <w:szCs w:val="20"/>
        </w:rPr>
        <w:t>: équipe commerciale par secteur géographique, adresse générique, support téléphonique, support technique</w:t>
      </w:r>
      <w:r w:rsidR="00305B24">
        <w:rPr>
          <w:rFonts w:ascii="Trebuchet MS" w:hAnsi="Trebuchet MS"/>
          <w:szCs w:val="20"/>
        </w:rPr>
        <w:t> :</w:t>
      </w:r>
    </w:p>
    <w:p w14:paraId="7A4C17B7" w14:textId="77777777" w:rsidR="00305B24" w:rsidRDefault="00305B24" w:rsidP="00305B24">
      <w:pPr>
        <w:spacing w:before="240" w:after="0"/>
        <w:jc w:val="both"/>
        <w:rPr>
          <w:rFonts w:ascii="Trebuchet MS" w:hAnsi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305B24" w:rsidRPr="004E43AD" w14:paraId="6F61A44D" w14:textId="77777777" w:rsidTr="008343A9">
        <w:tc>
          <w:tcPr>
            <w:tcW w:w="10344" w:type="dxa"/>
            <w:shd w:val="clear" w:color="auto" w:fill="auto"/>
          </w:tcPr>
          <w:p w14:paraId="6EE05DD8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bookmarkStart w:id="4" w:name="_Hlk198823242"/>
          </w:p>
          <w:p w14:paraId="307D19D0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4A53FB3B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12D9E8E4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CC8403B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954E343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89F544A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3715147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D480C0E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00320D9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30FDB4E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25D1B34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48E94187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783B542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2CD6DF5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E0026B3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6D95A92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6B74800F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  <w:bookmarkEnd w:id="4"/>
    </w:tbl>
    <w:p w14:paraId="1ACCFA77" w14:textId="77777777" w:rsidR="006A71D8" w:rsidRPr="008937D9" w:rsidRDefault="006A71D8" w:rsidP="008937D9">
      <w:pPr>
        <w:spacing w:before="240" w:after="240"/>
        <w:jc w:val="both"/>
        <w:rPr>
          <w:rFonts w:cs="Arial"/>
          <w:color w:val="000000" w:themeColor="text1"/>
          <w:sz w:val="18"/>
        </w:rPr>
      </w:pPr>
    </w:p>
    <w:p w14:paraId="3842A917" w14:textId="77777777" w:rsidR="008937D9" w:rsidRPr="008937D9" w:rsidRDefault="008937D9" w:rsidP="008937D9">
      <w:pPr>
        <w:shd w:val="clear" w:color="auto" w:fill="33303D"/>
        <w:spacing w:before="0" w:after="0"/>
        <w:jc w:val="both"/>
        <w:rPr>
          <w:rFonts w:cs="Arial"/>
          <w:b/>
          <w:sz w:val="8"/>
        </w:rPr>
      </w:pPr>
      <w:bookmarkStart w:id="5" w:name="_Hlk126058641"/>
    </w:p>
    <w:p w14:paraId="705DA1E8" w14:textId="00C0BF55" w:rsidR="008937D9" w:rsidRPr="008937D9" w:rsidRDefault="008937D9" w:rsidP="008937D9">
      <w:pPr>
        <w:shd w:val="clear" w:color="auto" w:fill="33303D"/>
        <w:spacing w:before="0" w:after="0"/>
        <w:jc w:val="both"/>
        <w:rPr>
          <w:rFonts w:cs="Arial"/>
          <w:b/>
          <w:sz w:val="22"/>
        </w:rPr>
      </w:pPr>
      <w:r w:rsidRPr="008937D9">
        <w:rPr>
          <w:rFonts w:cs="Arial"/>
          <w:b/>
          <w:sz w:val="22"/>
        </w:rPr>
        <w:t xml:space="preserve">Critère n°3 </w:t>
      </w:r>
      <w:r w:rsidR="003A4C82">
        <w:rPr>
          <w:rFonts w:cs="Arial"/>
          <w:b/>
          <w:sz w:val="22"/>
        </w:rPr>
        <w:t>-</w:t>
      </w:r>
      <w:r w:rsidRPr="008937D9">
        <w:rPr>
          <w:rFonts w:cs="Arial"/>
          <w:b/>
          <w:sz w:val="22"/>
        </w:rPr>
        <w:t xml:space="preserve"> </w:t>
      </w:r>
      <w:r w:rsidR="006A700E">
        <w:rPr>
          <w:rFonts w:cs="Arial"/>
          <w:b/>
          <w:sz w:val="22"/>
        </w:rPr>
        <w:t>Conditions de livraison</w:t>
      </w:r>
      <w:r w:rsidR="004E43AD" w:rsidRPr="004E43AD">
        <w:rPr>
          <w:rFonts w:cs="Arial"/>
          <w:b/>
          <w:sz w:val="22"/>
        </w:rPr>
        <w:t xml:space="preserve"> </w:t>
      </w:r>
      <w:r w:rsidR="003A4C82">
        <w:rPr>
          <w:rFonts w:cs="Arial"/>
          <w:b/>
          <w:sz w:val="22"/>
        </w:rPr>
        <w:t xml:space="preserve">- </w:t>
      </w:r>
      <w:r w:rsidRPr="008937D9">
        <w:rPr>
          <w:rFonts w:cs="Arial"/>
          <w:b/>
          <w:sz w:val="22"/>
        </w:rPr>
        <w:t>2</w:t>
      </w:r>
      <w:r w:rsidR="004E43AD">
        <w:rPr>
          <w:rFonts w:cs="Arial"/>
          <w:b/>
          <w:sz w:val="22"/>
        </w:rPr>
        <w:t>0</w:t>
      </w:r>
      <w:r w:rsidRPr="008937D9">
        <w:rPr>
          <w:rFonts w:cs="Arial"/>
          <w:b/>
          <w:sz w:val="22"/>
        </w:rPr>
        <w:t xml:space="preserve"> %</w:t>
      </w:r>
    </w:p>
    <w:p w14:paraId="53193738" w14:textId="77777777" w:rsidR="008937D9" w:rsidRPr="008937D9" w:rsidRDefault="008937D9" w:rsidP="008937D9">
      <w:pPr>
        <w:shd w:val="clear" w:color="auto" w:fill="33303D"/>
        <w:spacing w:before="0" w:after="0"/>
        <w:jc w:val="both"/>
        <w:rPr>
          <w:sz w:val="8"/>
        </w:rPr>
      </w:pPr>
    </w:p>
    <w:bookmarkEnd w:id="5"/>
    <w:p w14:paraId="153DA825" w14:textId="77777777" w:rsidR="00305B24" w:rsidRDefault="00305B24" w:rsidP="006A71D8">
      <w:pPr>
        <w:pStyle w:val="Default"/>
        <w:rPr>
          <w:rFonts w:ascii="Arial" w:eastAsia="Times New Roman" w:hAnsi="Arial" w:cs="Times New Roman"/>
          <w:color w:val="auto"/>
          <w:sz w:val="20"/>
        </w:rPr>
      </w:pPr>
    </w:p>
    <w:p w14:paraId="6EA618E6" w14:textId="44E16071" w:rsidR="006A71D8" w:rsidRPr="00305B24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Le candidat est invité à décrire dans le cadre ci-dessous, les quatre types de conditionnement qu’il compte mettre en place dans le cadre de ce marché. Pour rappel, il est demandé quatre types d’emballage : </w:t>
      </w:r>
    </w:p>
    <w:p w14:paraId="75162BDC" w14:textId="77777777" w:rsidR="006A71D8" w:rsidRPr="00305B24" w:rsidRDefault="006A71D8" w:rsidP="00305B24">
      <w:pPr>
        <w:pStyle w:val="Default"/>
        <w:spacing w:after="1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1. Emballage « A » : petit modèle SPF </w:t>
      </w:r>
    </w:p>
    <w:p w14:paraId="6E9D7DF2" w14:textId="77777777" w:rsidR="006A71D8" w:rsidRPr="00305B24" w:rsidRDefault="006A71D8" w:rsidP="00305B24">
      <w:pPr>
        <w:pStyle w:val="Default"/>
        <w:spacing w:after="1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2. Emballage « B » : grand modèle SPF </w:t>
      </w:r>
    </w:p>
    <w:p w14:paraId="2AF5A3D4" w14:textId="77777777" w:rsidR="006A71D8" w:rsidRPr="00305B24" w:rsidRDefault="006A71D8" w:rsidP="00305B24">
      <w:pPr>
        <w:pStyle w:val="Default"/>
        <w:spacing w:after="1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3. Emballage « C » : petit modèle SOPF </w:t>
      </w:r>
    </w:p>
    <w:p w14:paraId="2C9AB9AF" w14:textId="77777777" w:rsidR="006A71D8" w:rsidRPr="00305B24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4. Emballage « D » : grand modèle SOPF </w:t>
      </w:r>
    </w:p>
    <w:p w14:paraId="46D234DB" w14:textId="77777777" w:rsidR="006A71D8" w:rsidRPr="00305B24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</w:p>
    <w:p w14:paraId="09429DF0" w14:textId="796845CA" w:rsidR="006A71D8" w:rsidRPr="00305B24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Le candidat peut éventuellement proposer davantage de modèles d’emballage, mais ces derniers doivent correspondre à l’un des quatre mentionnés ci-dessus. </w:t>
      </w:r>
    </w:p>
    <w:p w14:paraId="304A58FC" w14:textId="77777777" w:rsidR="00305B24" w:rsidRPr="00305B24" w:rsidRDefault="00305B24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</w:p>
    <w:p w14:paraId="5BB1B4A3" w14:textId="77777777" w:rsidR="006A71D8" w:rsidRPr="00305B24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Le candidat est invité à décrire, a minima, les informations suivantes : </w:t>
      </w:r>
    </w:p>
    <w:p w14:paraId="4B6BB0BF" w14:textId="77777777" w:rsidR="006A71D8" w:rsidRPr="00305B24" w:rsidRDefault="006A71D8" w:rsidP="00305B24">
      <w:pPr>
        <w:pStyle w:val="Default"/>
        <w:spacing w:after="2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• Le caractère recyclable des emballages ; </w:t>
      </w:r>
    </w:p>
    <w:p w14:paraId="7D687FED" w14:textId="77777777" w:rsidR="006A71D8" w:rsidRPr="00305B24" w:rsidRDefault="006A71D8" w:rsidP="00305B24">
      <w:pPr>
        <w:pStyle w:val="Default"/>
        <w:spacing w:after="2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• Les conditions de mise en boite (type de litière, d’enrichissement, accès à l’hydratation des animaux) </w:t>
      </w:r>
    </w:p>
    <w:p w14:paraId="2D00A08F" w14:textId="77777777" w:rsidR="006A71D8" w:rsidRPr="00305B24" w:rsidRDefault="006A71D8" w:rsidP="00305B24">
      <w:pPr>
        <w:pStyle w:val="Default"/>
        <w:spacing w:after="25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• Le temps écoulé entre le conditionnement et la livraison des modèles ; </w:t>
      </w:r>
    </w:p>
    <w:p w14:paraId="3E80CF86" w14:textId="6F2FC4B5" w:rsidR="006A71D8" w:rsidRDefault="006A71D8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  <w:r w:rsidRPr="00305B24">
        <w:rPr>
          <w:rFonts w:ascii="Trebuchet MS" w:hAnsi="Trebuchet MS"/>
          <w:sz w:val="20"/>
          <w:szCs w:val="20"/>
        </w:rPr>
        <w:t xml:space="preserve">• Les dimensions des emballages. </w:t>
      </w:r>
    </w:p>
    <w:p w14:paraId="169A37F0" w14:textId="77777777" w:rsidR="00305B24" w:rsidRPr="00305B24" w:rsidRDefault="00305B24" w:rsidP="00305B24">
      <w:pPr>
        <w:pStyle w:val="Default"/>
        <w:jc w:val="both"/>
        <w:rPr>
          <w:rFonts w:ascii="Trebuchet MS" w:hAnsi="Trebuchet MS"/>
          <w:sz w:val="20"/>
          <w:szCs w:val="20"/>
        </w:rPr>
      </w:pPr>
    </w:p>
    <w:p w14:paraId="57D6B53A" w14:textId="3560A01F" w:rsidR="006A71D8" w:rsidRDefault="006A71D8" w:rsidP="00305B24">
      <w:pPr>
        <w:spacing w:before="0" w:after="0"/>
        <w:jc w:val="both"/>
        <w:rPr>
          <w:rFonts w:ascii="Trebuchet MS" w:hAnsi="Trebuchet MS"/>
          <w:szCs w:val="20"/>
        </w:rPr>
      </w:pPr>
      <w:r w:rsidRPr="00305B24">
        <w:rPr>
          <w:rFonts w:ascii="Trebuchet MS" w:hAnsi="Trebuchet MS"/>
          <w:szCs w:val="20"/>
        </w:rPr>
        <w:t>Le candidat précisera le(s) jour(s) de livraison s’ils sont imposés.</w:t>
      </w:r>
    </w:p>
    <w:p w14:paraId="56EB8600" w14:textId="77777777" w:rsidR="00305B24" w:rsidRPr="00305B24" w:rsidRDefault="00305B24" w:rsidP="00305B24">
      <w:pPr>
        <w:jc w:val="both"/>
        <w:rPr>
          <w:rFonts w:ascii="Trebuchet MS" w:hAnsi="Trebuchet MS"/>
          <w:szCs w:val="20"/>
        </w:rPr>
      </w:pPr>
    </w:p>
    <w:p w14:paraId="3B132DDD" w14:textId="1A706BE8" w:rsidR="006A71D8" w:rsidRDefault="006A71D8" w:rsidP="00305B24">
      <w:pPr>
        <w:spacing w:after="0"/>
        <w:jc w:val="both"/>
        <w:rPr>
          <w:rFonts w:ascii="Trebuchet MS" w:hAnsi="Trebuchet MS"/>
          <w:szCs w:val="20"/>
        </w:rPr>
      </w:pPr>
      <w:r w:rsidRPr="00305B24">
        <w:rPr>
          <w:rFonts w:ascii="Trebuchet MS" w:hAnsi="Trebuchet MS"/>
          <w:szCs w:val="20"/>
        </w:rPr>
        <w:t>Le candidat précisera s’il sous-traite la livraison, sous quelles conditions et avec quel contrôle qualité.</w:t>
      </w:r>
    </w:p>
    <w:p w14:paraId="65E8588E" w14:textId="77777777" w:rsidR="00305B24" w:rsidRPr="00305B24" w:rsidRDefault="00305B24" w:rsidP="00305B24">
      <w:pPr>
        <w:spacing w:after="0"/>
        <w:jc w:val="both"/>
        <w:rPr>
          <w:rFonts w:ascii="Trebuchet MS" w:hAnsi="Trebuchet MS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305B24" w:rsidRPr="004E43AD" w14:paraId="0150014F" w14:textId="77777777" w:rsidTr="008343A9">
        <w:tc>
          <w:tcPr>
            <w:tcW w:w="10344" w:type="dxa"/>
            <w:shd w:val="clear" w:color="auto" w:fill="auto"/>
          </w:tcPr>
          <w:p w14:paraId="78BCD66C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7F7AF3BA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  <w:r w:rsidRPr="004E43AD">
              <w:rPr>
                <w:rFonts w:ascii="Trebuchet MS" w:hAnsi="Trebuchet MS"/>
                <w:szCs w:val="20"/>
                <w:highlight w:val="yellow"/>
                <w:lang w:eastAsia="fr-FR"/>
              </w:rPr>
              <w:t>…</w:t>
            </w:r>
          </w:p>
          <w:p w14:paraId="2AE52893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34524893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53B6F995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2D919C3A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  <w:p w14:paraId="011442B6" w14:textId="77777777" w:rsidR="00305B24" w:rsidRPr="004E43AD" w:rsidRDefault="00305B24" w:rsidP="008343A9">
            <w:pPr>
              <w:spacing w:before="0" w:after="0"/>
              <w:jc w:val="both"/>
              <w:rPr>
                <w:rFonts w:ascii="Trebuchet MS" w:hAnsi="Trebuchet MS"/>
                <w:szCs w:val="20"/>
                <w:lang w:eastAsia="fr-FR"/>
              </w:rPr>
            </w:pPr>
          </w:p>
        </w:tc>
      </w:tr>
    </w:tbl>
    <w:p w14:paraId="18F46FF4" w14:textId="77777777" w:rsidR="00C20C9F" w:rsidRDefault="00C20C9F" w:rsidP="00E16FC4">
      <w:pPr>
        <w:spacing w:line="20" w:lineRule="exact"/>
        <w:rPr>
          <w:sz w:val="2"/>
        </w:rPr>
      </w:pPr>
    </w:p>
    <w:sectPr w:rsidR="00C20C9F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D86328" w16cex:dateUtc="2025-05-21T12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59227" w14:textId="77777777" w:rsidR="00361714" w:rsidRDefault="00361714" w:rsidP="002646F1">
      <w:pPr>
        <w:spacing w:before="0" w:after="0"/>
      </w:pPr>
      <w:r>
        <w:separator/>
      </w:r>
    </w:p>
  </w:endnote>
  <w:endnote w:type="continuationSeparator" w:id="0">
    <w:p w14:paraId="2EC9DCA4" w14:textId="77777777" w:rsidR="00361714" w:rsidRDefault="00361714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2DECD569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n°</w:t>
    </w:r>
    <w:r w:rsidR="0020544E" w:rsidRPr="00026E78">
      <w:rPr>
        <w:rFonts w:ascii="Trebuchet MS" w:hAnsi="Trebuchet MS"/>
        <w:color w:val="33303D"/>
        <w:sz w:val="16"/>
      </w:rPr>
      <w:t>2</w:t>
    </w:r>
    <w:r w:rsidR="00026E78" w:rsidRPr="00026E78">
      <w:rPr>
        <w:rFonts w:ascii="Trebuchet MS" w:hAnsi="Trebuchet MS"/>
        <w:color w:val="33303D"/>
        <w:sz w:val="16"/>
      </w:rPr>
      <w:t>5</w:t>
    </w:r>
    <w:r w:rsidR="0020544E" w:rsidRPr="00026E78">
      <w:rPr>
        <w:rFonts w:ascii="Trebuchet MS" w:hAnsi="Trebuchet MS"/>
        <w:color w:val="33303D"/>
        <w:sz w:val="16"/>
      </w:rPr>
      <w:t>FSA0</w:t>
    </w:r>
    <w:r w:rsidR="00026E78" w:rsidRPr="00026E78">
      <w:rPr>
        <w:rFonts w:ascii="Trebuchet MS" w:hAnsi="Trebuchet MS"/>
        <w:color w:val="33303D"/>
        <w:sz w:val="16"/>
      </w:rPr>
      <w:t>18</w:t>
    </w:r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2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67C98F4C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 xml:space="preserve">Consultation </w:t>
    </w:r>
    <w:proofErr w:type="spellStart"/>
    <w:r>
      <w:rPr>
        <w:rFonts w:ascii="Trebuchet MS" w:hAnsi="Trebuchet MS"/>
        <w:color w:val="33303D"/>
        <w:sz w:val="16"/>
      </w:rPr>
      <w:t>n°</w:t>
    </w:r>
    <w:r w:rsidRPr="0020544E">
      <w:rPr>
        <w:rFonts w:ascii="Trebuchet MS" w:hAnsi="Trebuchet MS"/>
        <w:color w:val="33303D"/>
        <w:sz w:val="16"/>
      </w:rPr>
      <w:t>xxxxxxxxx</w:t>
    </w:r>
    <w:proofErr w:type="spellEnd"/>
    <w:r w:rsidRPr="002646F1">
      <w:rPr>
        <w:rFonts w:ascii="Trebuchet MS" w:hAnsi="Trebuchet MS"/>
        <w:color w:val="33303D"/>
        <w:sz w:val="16"/>
      </w:rPr>
      <w:ptab w:relativeTo="margin" w:alignment="right" w:leader="none"/>
    </w:r>
    <w:r w:rsidRPr="002646F1">
      <w:rPr>
        <w:rFonts w:ascii="Trebuchet MS" w:hAnsi="Trebuchet MS"/>
        <w:b/>
        <w:color w:val="EA5A2D"/>
        <w:sz w:val="16"/>
      </w:rPr>
      <w:fldChar w:fldCharType="begin"/>
    </w:r>
    <w:r w:rsidRPr="002646F1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2646F1">
      <w:rPr>
        <w:rFonts w:ascii="Trebuchet MS" w:hAnsi="Trebuchet MS"/>
        <w:b/>
        <w:color w:val="EA5A2D"/>
        <w:sz w:val="16"/>
      </w:rPr>
      <w:fldChar w:fldCharType="separate"/>
    </w:r>
    <w:r>
      <w:rPr>
        <w:rFonts w:ascii="Trebuchet MS" w:hAnsi="Trebuchet MS"/>
        <w:b/>
        <w:color w:val="EA5A2D"/>
        <w:sz w:val="16"/>
      </w:rPr>
      <w:t>3</w:t>
    </w:r>
    <w:r w:rsidRPr="002646F1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495456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495456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31CD6" w14:textId="77777777" w:rsidR="00361714" w:rsidRDefault="00361714" w:rsidP="002646F1">
      <w:pPr>
        <w:spacing w:before="0" w:after="0"/>
      </w:pPr>
      <w:r>
        <w:separator/>
      </w:r>
    </w:p>
  </w:footnote>
  <w:footnote w:type="continuationSeparator" w:id="0">
    <w:p w14:paraId="08F2C41C" w14:textId="77777777" w:rsidR="00361714" w:rsidRDefault="00361714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1C1344"/>
    <w:multiLevelType w:val="hybridMultilevel"/>
    <w:tmpl w:val="223F345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037DA6"/>
    <w:multiLevelType w:val="hybridMultilevel"/>
    <w:tmpl w:val="D714DACC"/>
    <w:lvl w:ilvl="0" w:tplc="938278E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53F79"/>
    <w:multiLevelType w:val="hybridMultilevel"/>
    <w:tmpl w:val="BF8022C8"/>
    <w:lvl w:ilvl="0" w:tplc="043257DA">
      <w:numFmt w:val="bullet"/>
      <w:lvlText w:val="-"/>
      <w:lvlJc w:val="left"/>
      <w:pPr>
        <w:ind w:left="1080" w:hanging="360"/>
      </w:pPr>
      <w:rPr>
        <w:rFonts w:ascii="Trebuchet MS" w:eastAsia="Calibri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FF7A9C"/>
    <w:multiLevelType w:val="hybridMultilevel"/>
    <w:tmpl w:val="15DC08F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12EA8"/>
    <w:multiLevelType w:val="hybridMultilevel"/>
    <w:tmpl w:val="23746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26E78"/>
    <w:rsid w:val="0006156B"/>
    <w:rsid w:val="00090F2B"/>
    <w:rsid w:val="000E0896"/>
    <w:rsid w:val="000E26BE"/>
    <w:rsid w:val="0011631B"/>
    <w:rsid w:val="00140F5A"/>
    <w:rsid w:val="00151A46"/>
    <w:rsid w:val="00162262"/>
    <w:rsid w:val="001729F6"/>
    <w:rsid w:val="0017407E"/>
    <w:rsid w:val="001A0873"/>
    <w:rsid w:val="001A1406"/>
    <w:rsid w:val="001D305B"/>
    <w:rsid w:val="0020544E"/>
    <w:rsid w:val="00215453"/>
    <w:rsid w:val="00240FCA"/>
    <w:rsid w:val="00252840"/>
    <w:rsid w:val="002646F1"/>
    <w:rsid w:val="00297DA2"/>
    <w:rsid w:val="002A1B81"/>
    <w:rsid w:val="002E1EC6"/>
    <w:rsid w:val="00305B24"/>
    <w:rsid w:val="00314B0E"/>
    <w:rsid w:val="003518A6"/>
    <w:rsid w:val="00361714"/>
    <w:rsid w:val="0036195B"/>
    <w:rsid w:val="003A4C82"/>
    <w:rsid w:val="003C19A5"/>
    <w:rsid w:val="0041750F"/>
    <w:rsid w:val="00425B63"/>
    <w:rsid w:val="00463841"/>
    <w:rsid w:val="00495456"/>
    <w:rsid w:val="00497BD0"/>
    <w:rsid w:val="004E43AD"/>
    <w:rsid w:val="00537798"/>
    <w:rsid w:val="00560702"/>
    <w:rsid w:val="005E3E15"/>
    <w:rsid w:val="00615DD2"/>
    <w:rsid w:val="00626F78"/>
    <w:rsid w:val="00637D6C"/>
    <w:rsid w:val="00641133"/>
    <w:rsid w:val="00643F29"/>
    <w:rsid w:val="00660B85"/>
    <w:rsid w:val="00682B20"/>
    <w:rsid w:val="00686310"/>
    <w:rsid w:val="006A700E"/>
    <w:rsid w:val="006A71D8"/>
    <w:rsid w:val="007033BD"/>
    <w:rsid w:val="00740888"/>
    <w:rsid w:val="00740D64"/>
    <w:rsid w:val="007427B6"/>
    <w:rsid w:val="007A4FF3"/>
    <w:rsid w:val="007B7BAA"/>
    <w:rsid w:val="007C44FE"/>
    <w:rsid w:val="007D7BE4"/>
    <w:rsid w:val="007E5EDB"/>
    <w:rsid w:val="007F527B"/>
    <w:rsid w:val="0080372C"/>
    <w:rsid w:val="008126A0"/>
    <w:rsid w:val="00833B17"/>
    <w:rsid w:val="00835FD1"/>
    <w:rsid w:val="00857025"/>
    <w:rsid w:val="008937D9"/>
    <w:rsid w:val="008F5208"/>
    <w:rsid w:val="00920859"/>
    <w:rsid w:val="00923021"/>
    <w:rsid w:val="00943733"/>
    <w:rsid w:val="009E247D"/>
    <w:rsid w:val="009E5883"/>
    <w:rsid w:val="00A2126C"/>
    <w:rsid w:val="00A22E51"/>
    <w:rsid w:val="00A60B78"/>
    <w:rsid w:val="00A62F7E"/>
    <w:rsid w:val="00AA7CC7"/>
    <w:rsid w:val="00AD08C3"/>
    <w:rsid w:val="00B25A0F"/>
    <w:rsid w:val="00B970A4"/>
    <w:rsid w:val="00C05EF3"/>
    <w:rsid w:val="00C20C9F"/>
    <w:rsid w:val="00C20DB3"/>
    <w:rsid w:val="00C24676"/>
    <w:rsid w:val="00C55C19"/>
    <w:rsid w:val="00C8223D"/>
    <w:rsid w:val="00C87972"/>
    <w:rsid w:val="00CD0732"/>
    <w:rsid w:val="00CD3196"/>
    <w:rsid w:val="00CD6E36"/>
    <w:rsid w:val="00CE6115"/>
    <w:rsid w:val="00CF20B7"/>
    <w:rsid w:val="00D00E20"/>
    <w:rsid w:val="00D96641"/>
    <w:rsid w:val="00DE63FB"/>
    <w:rsid w:val="00E045FC"/>
    <w:rsid w:val="00E16FC4"/>
    <w:rsid w:val="00E67CB2"/>
    <w:rsid w:val="00EA42D1"/>
    <w:rsid w:val="00EB4FB3"/>
    <w:rsid w:val="00EC2A66"/>
    <w:rsid w:val="00ED0526"/>
    <w:rsid w:val="00F54D21"/>
    <w:rsid w:val="00F62896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A71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1F36-7D97-4E07-889A-6070FA98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ANAIS BRIGNANI</cp:lastModifiedBy>
  <cp:revision>16</cp:revision>
  <dcterms:created xsi:type="dcterms:W3CDTF">2025-05-21T12:36:00Z</dcterms:created>
  <dcterms:modified xsi:type="dcterms:W3CDTF">2025-06-24T13:01:00Z</dcterms:modified>
</cp:coreProperties>
</file>